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7"/>
    <w:p>
      <w:pPr>
        <w:pStyle w:val="Heading1"/>
      </w:pPr>
      <w:r>
        <w:t xml:space="preserve">Homiletics Analysis: Jeremiah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Jeremiah 26–29:</w:t>
      </w:r>
      <w:r>
        <w:t xml:space="preserve"> </w:t>
      </w:r>
      <w:r>
        <w:t xml:space="preserve">Jeremiah 27 belongs to a cluster of chapters (26–29) that together address the crisis of false prophecy against the backdrop of Babylon’s rise. Chapter 26 established the cost of faithful prophecy (Jeremiah narrowly escapes death); chapter 28 will bring this conflict to its sharpest point in the confrontation with Hananiah; chapter 29 addresses the exiles directly. Jeremiah 27 is the theological center of this unit: God’s sovereign decision to use Babylon as His instrument is stated plainly, publicly, and at considerable personal cost to Jeremiah. Understanding chapter 27 as the doctrinal pivot of this larger unit illuminates both the symbolic action (the yoke) and the severity of the warning against false prophets.</w:t>
      </w:r>
    </w:p>
    <w:p>
      <w:pPr>
        <w:pStyle w:val="BodyText"/>
      </w:pPr>
      <w:r>
        <w:rPr>
          <w:b/>
          <w:bCs/>
        </w:rPr>
        <w:t xml:space="preserve">This Text — Content:</w:t>
      </w:r>
      <w:r>
        <w:t xml:space="preserve"> </w:t>
      </w:r>
      <w:r>
        <w:t xml:space="preserve">God commands Jeremiah to make and wear a yoke of straps and bars — a visible, embodied prophetic sign — and to send word via the ambassadors of five neighboring nations (Edom, Moab, Ammon, Tyre, Sidon) that the LORD of hosts has given all their lands into the hand of Nebuchadnezzar, calling him</w:t>
      </w:r>
      <w:r>
        <w:t xml:space="preserve"> </w:t>
      </w:r>
      <w:r>
        <w:t xml:space="preserve">“my servant.”</w:t>
      </w:r>
      <w:r>
        <w:t xml:space="preserve"> </w:t>
      </w:r>
      <w:r>
        <w:t xml:space="preserve">The nations that submit will remain in their land; those that refuse will be destroyed by sword, famine, and pestilence. Jeremiah then addresses King Zedekiah of Judah directly with the same message, warning him not to listen to the prophets who promise exemption from Babylonian rule. Finally, he addresses the priests and people concerning the temple vessels already taken to Babylon, exposing the false prophets who predict their imminent return — and warning that the remaining vessels will follow unless there is submission and repentance.</w:t>
      </w:r>
    </w:p>
    <w:p>
      <w:pPr>
        <w:pStyle w:val="BodyText"/>
      </w:pPr>
      <w:r>
        <w:rPr>
          <w:b/>
          <w:bCs/>
        </w:rPr>
        <w:t xml:space="preserve">This Text — Intent:</w:t>
      </w:r>
      <w:r>
        <w:t xml:space="preserve"> </w:t>
      </w:r>
      <w:r>
        <w:t xml:space="preserve">God is demanding submission to His sovereign redesign of the political order — a redesign that runs directly counter to every natural instinct of national pride, prophetic optimism, and self-preservation. The intent is not merely informational. God is pressing His people (and the surrounding nations) to the point of decision: Will you trust My word through My prophet, however costly and humiliating it is, or will you reach for the comfortable word that flatters your hopes? The yoke is not only worn around Jeremiah’s neck — it is placed before every reader. God is confronting His people’s addiction to a convenient providence and calling them to submit to His actual plan, however painful.</w:t>
      </w:r>
    </w:p>
    <w:p>
      <w:r>
        <w:pict>
          <v:rect style="width:0;height:1.5pt" o:hralign="center" o:hrstd="t" o:hr="t"/>
        </w:pict>
      </w:r>
    </w:p>
    <w:p>
      <w:pPr>
        <w:pStyle w:val="FirstParagraph"/>
      </w:pPr>
      <w:r>
        <w:rPr>
          <w:b/>
          <w:bCs/>
        </w:rPr>
        <w:t xml:space="preserve">Subject Sentence:</w:t>
      </w:r>
      <w:r>
        <w:t xml:space="preserve"> </w:t>
      </w:r>
      <w:r>
        <w:t xml:space="preserve">The LORD sovereignly deploys Babylon as His instrument and demands submission to His plan.</w:t>
      </w:r>
    </w:p>
    <w:p>
      <w:r>
        <w:pict>
          <v:rect style="width:0;height:1.5pt" o:hralign="center" o:hrstd="t" o:hr="t"/>
        </w:pict>
      </w:r>
    </w:p>
    <w:p>
      <w:pPr>
        <w:pStyle w:val="FirstParagraph"/>
      </w:pPr>
      <w:r>
        <w:rPr>
          <w:b/>
          <w:bCs/>
        </w:rPr>
        <w:t xml:space="preserve">Primary Claim:</w:t>
      </w:r>
      <w:r>
        <w:t xml:space="preserve"> </w:t>
      </w:r>
      <w:r>
        <w:t xml:space="preserve">God is confronting His people’s refusal to accept an unwelcome providence — calling them to submit to His sovereign purposes even when those purposes wear the face of judgment — and exposing the false prophets who feed that refusal with comfortable lies.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designation of Nebuchadnezzar as</w:t>
      </w:r>
      <w:r>
        <w:rPr>
          <w:b/>
          <w:bCs/>
        </w:rPr>
        <w:t xml:space="preserve"> </w:t>
      </w:r>
      <w:r>
        <w:rPr>
          <w:b/>
          <w:bCs/>
        </w:rPr>
        <w:t xml:space="preserve">“my servant”</w:t>
      </w:r>
      <w:r>
        <w:rPr>
          <w:b/>
          <w:bCs/>
        </w:rPr>
        <w:t xml:space="preserve"> </w:t>
      </w:r>
      <w:r>
        <w:rPr>
          <w:b/>
          <w:bCs/>
        </w:rPr>
        <w:t xml:space="preserve">(v. 6):</w:t>
      </w:r>
      <w:r>
        <w:t xml:space="preserve"> </w:t>
      </w:r>
      <w:r>
        <w:t xml:space="preserve">This is the passage’s sharpest interpretive provocation. Some readers, particularly those oriented toward a nationalistic reading of Israel’s covenant privilege, soften this phrase by treating it as merely functional — God using a pagan king instrumentally without any covenantal or dignitary connotation. This reading partially holds:</w:t>
      </w:r>
      <w:r>
        <w:t xml:space="preserve"> </w:t>
      </w:r>
      <w:r>
        <w:t xml:space="preserve">“servant”</w:t>
      </w:r>
      <w:r>
        <w:t xml:space="preserve"> </w:t>
      </w:r>
      <w:r>
        <w:t xml:space="preserve">here does not imply spiritual relationship or saving election. However, it significantly underreads the text’s rhetorical force. The phrase is deliberately scandalous. God is claiming sovereign ownership of the very king Israel most fears and most despises. The proper Reformed reading is that God’s sovereignty over history is absolute and unqualified — He deploys pagan empires as readily as He deploys His own covenant people, and He does so without compromising His holiness or His covenant faithfulness. Attempts to protect Israel’s theological exceptionalism by minimizing Nebuchadnezzar’s designation as</w:t>
      </w:r>
      <w:r>
        <w:t xml:space="preserve"> </w:t>
      </w:r>
      <w:r>
        <w:t xml:space="preserve">“servant”</w:t>
      </w:r>
      <w:r>
        <w:t xml:space="preserve"> </w:t>
      </w:r>
      <w:r>
        <w:t xml:space="preserve">actually undermine the passage’s central claim.</w:t>
      </w:r>
    </w:p>
    <w:p>
      <w:pPr>
        <w:pStyle w:val="BodyText"/>
      </w:pPr>
      <w:r>
        <w:rPr>
          <w:b/>
          <w:bCs/>
        </w:rPr>
        <w:t xml:space="preserve">The false prophets — charlatans or sincerely mistaken?</w:t>
      </w:r>
      <w:r>
        <w:t xml:space="preserve"> </w:t>
      </w:r>
      <w:r>
        <w:t xml:space="preserve">Some homiletical traditions focus on the false prophets as morally culpable deceivers who consciously fabricated their messages for personal gain. Others read them as sincere but wrong — victims of a theological tradition that overemphasized Zion’s inviolability (following the Sennacherib deliverance of 701 B.C.) without updating their framework when God’s purposes changed. Both readings contain something true. The text itself does not resolve the internal motivations of the false prophets — it evaluates them by their message, not their sincerity. The Reformed reading rightly insists that sincerity is not a sufficient criterion for prophetic legitimacy; the question is whether the message conforms to what God is actually saying. A false word is a false word whether or not the speaker believes it. This matters homiletically: comfortable preaching that flatters congregational expectations can be false prophecy even without malicious intent.</w:t>
      </w:r>
    </w:p>
    <w:p>
      <w:pPr>
        <w:pStyle w:val="BodyText"/>
      </w:pPr>
      <w:r>
        <w:rPr>
          <w:b/>
          <w:bCs/>
        </w:rPr>
        <w:t xml:space="preserve">The yoke as political counsel versus prophetic sign:</w:t>
      </w:r>
      <w:r>
        <w:t xml:space="preserve"> </w:t>
      </w:r>
      <w:r>
        <w:t xml:space="preserve">A small number of interpreters reduce Jeremiah’s symbolic action to shrewd political advice — submit to Babylon because resistance is geopolitically futile. This reading is refuted by the text’s own theological framing. The reason for submission is not that Babylon is militarily superior but that the LORD has given these nations into Nebuchadnezzar’s hand. The ground of the command is divine sovereignty, not political realism. To read this passage as a political strategy document is to miss its entire weight.</w:t>
      </w:r>
    </w:p>
    <w:p>
      <w:pPr>
        <w:pStyle w:val="BodyText"/>
      </w:pPr>
      <w:r>
        <w:rPr>
          <w:b/>
          <w:bCs/>
        </w:rPr>
        <w:t xml:space="preserve">Dispensational note — Israel, the nations, and the temple vessels:</w:t>
      </w:r>
      <w:r>
        <w:t xml:space="preserve"> </w:t>
      </w:r>
      <w:r>
        <w:t xml:space="preserve">Dispensational interpreters sometimes foreground the temple vessels as prophetically significant, reading their return (predicted in v. 22) as a sign of national restoration foreshadowing the millennial temple. While the vessels do carry symbolic weight as markers of God’s ongoing covenant with His people, the passage’s primary focus is not eschatological temple restoration but present-tense submission to God’s judgment. The promise of return (v. 22) functions as a covenantal assurance that judgment is not abandonment — it should not be detached from that function and developed into an independent prophetic schema.</w:t>
      </w:r>
    </w:p>
    <w:p>
      <w:pPr>
        <w:pStyle w:val="BodyText"/>
      </w:pPr>
      <w:r>
        <w:rPr>
          <w:i/>
          <w:iCs/>
        </w:rPr>
        <w:t xml:space="preserve">Reformed verdict</w:t>
      </w:r>
      <w:r>
        <w:t xml:space="preserve">: Jeremiah 27 makes a claim about God’s absolute sovereignty over history, the authority of His word through His prophet, and the fatal danger of prophetic voices that comfort rather than conform to God’s actual purposes. This reading accounts for the whole passage — the nations, the yoke, the warning to Zedekiah, and the temple vessels — under a single theological claim.</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Isaiah 10:5–7</w:t>
      </w:r>
      <w:r>
        <w:t xml:space="preserve"> </w:t>
      </w:r>
      <w:r>
        <w:t xml:space="preserve">— God designates Assyria as</w:t>
      </w:r>
      <w:r>
        <w:t xml:space="preserve"> </w:t>
      </w:r>
      <w:r>
        <w:t xml:space="preserve">“the rod of my anger,”</w:t>
      </w:r>
      <w:r>
        <w:t xml:space="preserve"> </w:t>
      </w:r>
      <w:r>
        <w:t xml:space="preserve">directly paralleling Nebuchadnezzar as</w:t>
      </w:r>
      <w:r>
        <w:t xml:space="preserve"> </w:t>
      </w:r>
      <w:r>
        <w:t xml:space="preserve">“my servant”</w:t>
      </w:r>
      <w:r>
        <w:t xml:space="preserve">; establishes the pattern of God using pagan empires as instruments of judgment without implying their righteousness.</w:t>
      </w:r>
    </w:p>
    <w:p>
      <w:pPr>
        <w:pStyle w:val="Compact"/>
        <w:numPr>
          <w:ilvl w:val="0"/>
          <w:numId w:val="1001"/>
        </w:numPr>
      </w:pPr>
      <w:r>
        <w:rPr>
          <w:b/>
          <w:bCs/>
        </w:rPr>
        <w:t xml:space="preserve">Daniel 2:21; 4:17</w:t>
      </w:r>
      <w:r>
        <w:t xml:space="preserve"> </w:t>
      </w:r>
      <w:r>
        <w:t xml:space="preserve">—</w:t>
      </w:r>
      <w:r>
        <w:t xml:space="preserve"> </w:t>
      </w:r>
      <w:r>
        <w:t xml:space="preserve">“He removes kings and sets up kings… the Most High rules the kingdom of men and gives it to whom he will”</w:t>
      </w:r>
      <w:r>
        <w:t xml:space="preserve">; provides the explicit theological grounding for the sovereignty claim underlying Jeremiah’s yoke.</w:t>
      </w:r>
    </w:p>
    <w:p>
      <w:pPr>
        <w:pStyle w:val="Compact"/>
        <w:numPr>
          <w:ilvl w:val="0"/>
          <w:numId w:val="1001"/>
        </w:numPr>
      </w:pPr>
      <w:r>
        <w:rPr>
          <w:b/>
          <w:bCs/>
        </w:rPr>
        <w:t xml:space="preserve">Proverbs 14:12</w:t>
      </w:r>
      <w:r>
        <w:t xml:space="preserve"> </w:t>
      </w:r>
      <w:r>
        <w:t xml:space="preserve">—</w:t>
      </w:r>
      <w:r>
        <w:t xml:space="preserve"> </w:t>
      </w:r>
      <w:r>
        <w:t xml:space="preserve">“There is a way that seems right to a man, but its end is the way to death”</w:t>
      </w:r>
      <w:r>
        <w:t xml:space="preserve">; captures the diagnostic beneath the false prophets’ appeal — the message that feels true, that serves hope, that avoids pain, is not therefore God’s word.</w:t>
      </w:r>
    </w:p>
    <w:p>
      <w:pPr>
        <w:pStyle w:val="Compact"/>
        <w:numPr>
          <w:ilvl w:val="0"/>
          <w:numId w:val="1001"/>
        </w:numPr>
      </w:pPr>
      <w:r>
        <w:rPr>
          <w:b/>
          <w:bCs/>
        </w:rPr>
        <w:t xml:space="preserve">Romans 13:1–4</w:t>
      </w:r>
      <w:r>
        <w:t xml:space="preserve"> </w:t>
      </w:r>
      <w:r>
        <w:t xml:space="preserve">— Paul’s instruction to submit to governing authorities because God has instituted them echoes the Jeremiah 27 logic: human political authority, however pagan, operates within God’s sovereign ordering of history.</w:t>
      </w:r>
    </w:p>
    <w:p>
      <w:pPr>
        <w:pStyle w:val="Compact"/>
        <w:numPr>
          <w:ilvl w:val="0"/>
          <w:numId w:val="1001"/>
        </w:numPr>
      </w:pPr>
      <w:r>
        <w:rPr>
          <w:b/>
          <w:bCs/>
        </w:rPr>
        <w:t xml:space="preserve">Deuteronomy 18:21–22</w:t>
      </w:r>
      <w:r>
        <w:t xml:space="preserve"> </w:t>
      </w:r>
      <w:r>
        <w:t xml:space="preserve">— The test of the true prophet: if what a prophet proclaims does not come to pass, the LORD has not spoken it; Jeremiah 27 applies this test in real time — both Jeremiah and the false prophets are claiming to speak for God, and only events will vindicate one.</w:t>
      </w:r>
    </w:p>
    <w:p>
      <w:r>
        <w:pict>
          <v:rect style="width:0;height:1.5pt" o:hralign="center" o:hrstd="t" o:hr="t"/>
        </w:pict>
      </w:r>
    </w:p>
    <w:p>
      <w:pPr>
        <w:pStyle w:val="FirstParagraph"/>
      </w:pPr>
      <w:r>
        <w:rPr>
          <w:b/>
          <w:bCs/>
        </w:rPr>
        <w:t xml:space="preserve">Aim:</w:t>
      </w:r>
      <w:r>
        <w:t xml:space="preserve"> </w:t>
      </w:r>
      <w:r>
        <w:t xml:space="preserve">To demonstrate from Jeremiah 27 that God’s sovereignty over history is total and non-negotiable, that His word comes to us most faithfully through prophets who demand submission rather than those who offer comfort, and that the only safe posture before an unwelcome providence is the posture of the yoke.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God commands Jeremiah to make a yoke of straps and bars and to send it via the envoys of five surrounding nations to their kings</w:t>
            </w:r>
          </w:p>
        </w:tc>
        <w:tc>
          <w:tcPr/>
          <w:p>
            <w:pPr>
              <w:pStyle w:val="Compact"/>
            </w:pPr>
            <w:r>
              <w:t xml:space="preserve">The command comes at the beginning of Zedekiah’s reign; the five nations represent a regional coalition likely conspiring against Babylon</w:t>
            </w:r>
          </w:p>
        </w:tc>
      </w:tr>
      <w:tr>
        <w:tc>
          <w:tcPr/>
          <w:p>
            <w:pPr>
              <w:pStyle w:val="Compact"/>
            </w:pPr>
            <w:r>
              <w:t xml:space="preserve">4–7</w:t>
            </w:r>
          </w:p>
        </w:tc>
        <w:tc>
          <w:tcPr/>
          <w:p>
            <w:pPr>
              <w:pStyle w:val="Compact"/>
            </w:pPr>
            <w:r>
              <w:t xml:space="preserve">Message to the nations: the LORD of hosts has made the earth and given it to whom He pleases; He has given all lands to Nebuchadnezzar</w:t>
            </w:r>
            <w:r>
              <w:t xml:space="preserve"> </w:t>
            </w:r>
            <w:r>
              <w:t xml:space="preserve">“my servant”</w:t>
            </w:r>
            <w:r>
              <w:t xml:space="preserve">; all nations shall serve him, his son, and his grandson until the appointed time comes</w:t>
            </w:r>
          </w:p>
        </w:tc>
        <w:tc>
          <w:tcPr/>
          <w:p>
            <w:pPr>
              <w:pStyle w:val="Compact"/>
            </w:pPr>
            <w:r>
              <w:t xml:space="preserve">“My servant”</w:t>
            </w:r>
            <w:r>
              <w:t xml:space="preserve"> </w:t>
            </w:r>
            <w:r>
              <w:t xml:space="preserve">— scandalous designation; the sovereignty claim is universal and unqualified; the servitude is temporary (</w:t>
            </w:r>
            <w:r>
              <w:t xml:space="preserve">“until the time of his own land comes”</w:t>
            </w:r>
            <w:r>
              <w:t xml:space="preserve">)</w:t>
            </w:r>
          </w:p>
        </w:tc>
      </w:tr>
      <w:tr>
        <w:tc>
          <w:tcPr/>
          <w:p>
            <w:pPr>
              <w:pStyle w:val="Compact"/>
            </w:pPr>
            <w:r>
              <w:t xml:space="preserve">8</w:t>
            </w:r>
          </w:p>
        </w:tc>
        <w:tc>
          <w:tcPr/>
          <w:p>
            <w:pPr>
              <w:pStyle w:val="Compact"/>
            </w:pPr>
            <w:r>
              <w:t xml:space="preserve">The nation that will not serve Nebuchadnezzar will be punished by sword, famine, and pestilence</w:t>
            </w:r>
          </w:p>
        </w:tc>
        <w:tc>
          <w:tcPr/>
          <w:p>
            <w:pPr>
              <w:pStyle w:val="Compact"/>
            </w:pPr>
            <w:r>
              <w:t xml:space="preserve">The triad sword/famine/pestilence is a covenant curse formula (cf. Lev. 26; Deut. 28)</w:t>
            </w:r>
          </w:p>
        </w:tc>
      </w:tr>
      <w:tr>
        <w:tc>
          <w:tcPr/>
          <w:p>
            <w:pPr>
              <w:pStyle w:val="Compact"/>
            </w:pPr>
            <w:r>
              <w:t xml:space="preserve">9–10</w:t>
            </w:r>
          </w:p>
        </w:tc>
        <w:tc>
          <w:tcPr/>
          <w:p>
            <w:pPr>
              <w:pStyle w:val="Compact"/>
            </w:pPr>
            <w:r>
              <w:t xml:space="preserve">Warning not to listen to their prophets, diviners, dreamers, soothsayers, or sorcerers who promise exemption from Babylonian service</w:t>
            </w:r>
          </w:p>
        </w:tc>
        <w:tc>
          <w:tcPr/>
          <w:p>
            <w:pPr>
              <w:pStyle w:val="Compact"/>
            </w:pPr>
            <w:r>
              <w:t xml:space="preserve">The false prophets serve the nations’ self-interest; the list of prophetic types is comprehensive — every mode of false guidance is indicted</w:t>
            </w:r>
          </w:p>
        </w:tc>
      </w:tr>
      <w:tr>
        <w:tc>
          <w:tcPr/>
          <w:p>
            <w:pPr>
              <w:pStyle w:val="Compact"/>
            </w:pPr>
            <w:r>
              <w:t xml:space="preserve">11</w:t>
            </w:r>
          </w:p>
        </w:tc>
        <w:tc>
          <w:tcPr/>
          <w:p>
            <w:pPr>
              <w:pStyle w:val="Compact"/>
            </w:pPr>
            <w:r>
              <w:t xml:space="preserve">The nation that submits and serves Babylon will remain in its land and till it</w:t>
            </w:r>
          </w:p>
        </w:tc>
        <w:tc>
          <w:tcPr/>
          <w:p>
            <w:pPr>
              <w:pStyle w:val="Compact"/>
            </w:pPr>
            <w:r>
              <w:t xml:space="preserve">Submission is not destruction — it is the path to preservation</w:t>
            </w:r>
          </w:p>
        </w:tc>
      </w:tr>
      <w:tr>
        <w:tc>
          <w:tcPr/>
          <w:p>
            <w:pPr>
              <w:pStyle w:val="Compact"/>
            </w:pPr>
            <w:r>
              <w:t xml:space="preserve">12</w:t>
            </w:r>
          </w:p>
        </w:tc>
        <w:tc>
          <w:tcPr/>
          <w:p>
            <w:pPr>
              <w:pStyle w:val="Compact"/>
            </w:pPr>
            <w:r>
              <w:t xml:space="preserve">Jeremiah brings the same message directly to King Zedekiah: submit to Babylon’s yoke and live</w:t>
            </w:r>
          </w:p>
        </w:tc>
        <w:tc>
          <w:tcPr/>
          <w:p>
            <w:pPr>
              <w:pStyle w:val="Compact"/>
            </w:pPr>
            <w:r>
              <w:t xml:space="preserve">Personal address to the king intensifies the stakes</w:t>
            </w:r>
          </w:p>
        </w:tc>
      </w:tr>
      <w:tr>
        <w:tc>
          <w:tcPr/>
          <w:p>
            <w:pPr>
              <w:pStyle w:val="Compact"/>
            </w:pPr>
            <w:r>
              <w:t xml:space="preserve">13–15</w:t>
            </w:r>
          </w:p>
        </w:tc>
        <w:tc>
          <w:tcPr/>
          <w:p>
            <w:pPr>
              <w:pStyle w:val="Compact"/>
            </w:pPr>
            <w:r>
              <w:t xml:space="preserve">Why will you die, you and your people, by sword, famine, and pestilence? Do not listen to the prophets who promise you will not serve Babylon — they are prophesying a lie; God has not sent them</w:t>
            </w:r>
          </w:p>
        </w:tc>
        <w:tc>
          <w:tcPr/>
          <w:p>
            <w:pPr>
              <w:pStyle w:val="Compact"/>
            </w:pPr>
            <w:r>
              <w:t xml:space="preserve">The rhetorical question</w:t>
            </w:r>
            <w:r>
              <w:t xml:space="preserve"> </w:t>
            </w:r>
            <w:r>
              <w:t xml:space="preserve">“Why will you die?”</w:t>
            </w:r>
            <w:r>
              <w:t xml:space="preserve"> </w:t>
            </w:r>
            <w:r>
              <w:t xml:space="preserve">— the disaster is avoidable; the false prophets are not merely wrong, they are causing death</w:t>
            </w:r>
          </w:p>
        </w:tc>
      </w:tr>
      <w:tr>
        <w:tc>
          <w:tcPr/>
          <w:p>
            <w:pPr>
              <w:pStyle w:val="Compact"/>
            </w:pPr>
            <w:r>
              <w:t xml:space="preserve">16–17</w:t>
            </w:r>
          </w:p>
        </w:tc>
        <w:tc>
          <w:tcPr/>
          <w:p>
            <w:pPr>
              <w:pStyle w:val="Compact"/>
            </w:pPr>
            <w:r>
              <w:t xml:space="preserve">Message to priests and people: do not listen to prophets claiming the temple vessels will be returned from Babylon soon; do not listen to them — serve Babylon and live; why would you bring disaster on this city?</w:t>
            </w:r>
          </w:p>
        </w:tc>
        <w:tc>
          <w:tcPr/>
          <w:p>
            <w:pPr>
              <w:pStyle w:val="Compact"/>
            </w:pPr>
            <w:r>
              <w:t xml:space="preserve">The vessels become the concrete test case — will God bring them back quickly, vindicating the false prophets, or not?</w:t>
            </w:r>
          </w:p>
        </w:tc>
      </w:tr>
      <w:tr>
        <w:tc>
          <w:tcPr/>
          <w:p>
            <w:pPr>
              <w:pStyle w:val="Compact"/>
            </w:pPr>
            <w:r>
              <w:t xml:space="preserve">18</w:t>
            </w:r>
          </w:p>
        </w:tc>
        <w:tc>
          <w:tcPr/>
          <w:p>
            <w:pPr>
              <w:pStyle w:val="Compact"/>
            </w:pPr>
            <w:r>
              <w:t xml:space="preserve">If they are prophets and God’s word is with them, let them intercede with the LORD that the remaining vessels not go to Babylon</w:t>
            </w:r>
          </w:p>
        </w:tc>
        <w:tc>
          <w:tcPr/>
          <w:p>
            <w:pPr>
              <w:pStyle w:val="Compact"/>
            </w:pPr>
            <w:r>
              <w:t xml:space="preserve">Jeremiah issues a challenge: real prophets intercede; the test of genuine prophetic concern is prayer, not prediction</w:t>
            </w:r>
          </w:p>
        </w:tc>
      </w:tr>
      <w:tr>
        <w:tc>
          <w:tcPr/>
          <w:p>
            <w:pPr>
              <w:pStyle w:val="Compact"/>
            </w:pPr>
            <w:r>
              <w:t xml:space="preserve">19–22</w:t>
            </w:r>
          </w:p>
        </w:tc>
        <w:tc>
          <w:tcPr/>
          <w:p>
            <w:pPr>
              <w:pStyle w:val="Compact"/>
            </w:pPr>
            <w:r>
              <w:t xml:space="preserve">Concerning the vessels already taken and those remaining: the LORD of hosts says they will be carried to Babylon and remain there until the day God visits them and brings them back</w:t>
            </w:r>
          </w:p>
        </w:tc>
        <w:tc>
          <w:tcPr/>
          <w:p>
            <w:pPr>
              <w:pStyle w:val="Compact"/>
            </w:pPr>
            <w:r>
              <w:t xml:space="preserve">The promise of return is real but distant; the false prophets’ timeline is false; the vessels’ return is folded into ultimate covenant restoration, not near-term political reversal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Sign: The Yoke Made and Dispatched</w:t>
            </w:r>
          </w:p>
        </w:tc>
      </w:tr>
      <w:tr>
        <w:tc>
          <w:tcPr/>
          <w:p>
            <w:pPr>
              <w:pStyle w:val="Compact"/>
            </w:pPr>
            <w:r>
              <w:t xml:space="preserve">2</w:t>
            </w:r>
          </w:p>
        </w:tc>
        <w:tc>
          <w:tcPr/>
          <w:p>
            <w:pPr>
              <w:pStyle w:val="Compact"/>
            </w:pPr>
            <w:r>
              <w:t xml:space="preserve">4–11</w:t>
            </w:r>
          </w:p>
        </w:tc>
        <w:tc>
          <w:tcPr/>
          <w:p>
            <w:pPr>
              <w:pStyle w:val="Compact"/>
            </w:pPr>
            <w:r>
              <w:t xml:space="preserve">The Word to the Nations: Submit to God’s Servant or Perish</w:t>
            </w:r>
          </w:p>
        </w:tc>
      </w:tr>
      <w:tr>
        <w:tc>
          <w:tcPr/>
          <w:p>
            <w:pPr>
              <w:pStyle w:val="Compact"/>
            </w:pPr>
            <w:r>
              <w:t xml:space="preserve">3</w:t>
            </w:r>
          </w:p>
        </w:tc>
        <w:tc>
          <w:tcPr/>
          <w:p>
            <w:pPr>
              <w:pStyle w:val="Compact"/>
            </w:pPr>
            <w:r>
              <w:t xml:space="preserve">12–15</w:t>
            </w:r>
          </w:p>
        </w:tc>
        <w:tc>
          <w:tcPr/>
          <w:p>
            <w:pPr>
              <w:pStyle w:val="Compact"/>
            </w:pPr>
            <w:r>
              <w:t xml:space="preserve">The Word to the King: The Same Yoke, the Same Choice</w:t>
            </w:r>
          </w:p>
        </w:tc>
      </w:tr>
      <w:tr>
        <w:tc>
          <w:tcPr/>
          <w:p>
            <w:pPr>
              <w:pStyle w:val="Compact"/>
            </w:pPr>
            <w:r>
              <w:t xml:space="preserve">4</w:t>
            </w:r>
          </w:p>
        </w:tc>
        <w:tc>
          <w:tcPr/>
          <w:p>
            <w:pPr>
              <w:pStyle w:val="Compact"/>
            </w:pPr>
            <w:r>
              <w:t xml:space="preserve">16–18</w:t>
            </w:r>
          </w:p>
        </w:tc>
        <w:tc>
          <w:tcPr/>
          <w:p>
            <w:pPr>
              <w:pStyle w:val="Compact"/>
            </w:pPr>
            <w:r>
              <w:t xml:space="preserve">The Word to the Priests and People: The Vessels and the Test of True Prophecy</w:t>
            </w:r>
          </w:p>
        </w:tc>
      </w:tr>
      <w:tr>
        <w:tc>
          <w:tcPr/>
          <w:p>
            <w:pPr>
              <w:pStyle w:val="Compact"/>
            </w:pPr>
            <w:r>
              <w:t xml:space="preserve">5</w:t>
            </w:r>
          </w:p>
        </w:tc>
        <w:tc>
          <w:tcPr/>
          <w:p>
            <w:pPr>
              <w:pStyle w:val="Compact"/>
            </w:pPr>
            <w:r>
              <w:t xml:space="preserve">19–22</w:t>
            </w:r>
          </w:p>
        </w:tc>
        <w:tc>
          <w:tcPr/>
          <w:p>
            <w:pPr>
              <w:pStyle w:val="Compact"/>
            </w:pPr>
            <w:r>
              <w:t xml:space="preserve">The Word About the Remaining Vessels: Judgment Is Real, but God Has Not Abandoned His Covenant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sovereignly deploys Babylon as His instrument and demands submission to His plan.</w:t>
      </w:r>
    </w:p>
    <w:p>
      <w:pPr>
        <w:pStyle w:val="BodyText"/>
      </w:pPr>
      <w:r>
        <w:rPr>
          <w:b/>
          <w:bCs/>
        </w:rPr>
        <w:t xml:space="preserve">Primary Claim:</w:t>
      </w:r>
      <w:r>
        <w:t xml:space="preserve"> </w:t>
      </w:r>
      <w:r>
        <w:t xml:space="preserve">God is confronting His people’s refusal to accept an unwelcome providence — calling them to submit to His sovereign purposes even when those purposes wear the face of judgment — and exposing the false prophets who feed that refusal with comfortable lies.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God who governs empires is the same God who governs your circumstances.</w:t>
      </w:r>
      <w:r>
        <w:t xml:space="preserve"> </w:t>
      </w:r>
      <w:r>
        <w:rPr>
          <w:i/>
          <w:iCs/>
        </w:rPr>
        <w:t xml:space="preserve">(Mind/belief)</w:t>
      </w:r>
      <w:r>
        <w:t xml:space="preserve"> </w:t>
      </w:r>
      <w:r>
        <w:t xml:space="preserve">Jeremiah 27 makes a totalizing claim: the LORD of hosts made the earth, and He gives it to whom He pleases (v. 5). This is not a statement about ancient Near Eastern geopolitics — it is a statement about the God you are dealing with. The same sovereign who designated Nebuchadnezzar as His instrument has designed the circumstances of your life that feel out of control, unfair, and unwelcome. The application is not comfort in the abstract; it is a specific reorientation of what</w:t>
      </w:r>
      <w:r>
        <w:t xml:space="preserve"> </w:t>
      </w:r>
      <w:r>
        <w:t xml:space="preserve">“out of control”</w:t>
      </w:r>
      <w:r>
        <w:t xml:space="preserve"> </w:t>
      </w:r>
      <w:r>
        <w:t xml:space="preserve">means. Nothing is out of His control. The question is whether you will receive your circumstances as dispatched by a God who knows what He is doing, or whether you will spend your energy resisting what He has ordained.</w:t>
      </w:r>
    </w:p>
    <w:p>
      <w:pPr>
        <w:pStyle w:val="BodyText"/>
      </w:pPr>
      <w:r>
        <w:rPr>
          <w:b/>
          <w:bCs/>
        </w:rPr>
        <w:t xml:space="preserve">2. Learn to identify the prophets who tell you what you want to hear — and stop listening to them.</w:t>
      </w:r>
      <w:r>
        <w:t xml:space="preserve"> </w:t>
      </w:r>
      <w:r>
        <w:rPr>
          <w:i/>
          <w:iCs/>
        </w:rPr>
        <w:t xml:space="preserve">(Mind/belief)</w:t>
      </w:r>
      <w:r>
        <w:t xml:space="preserve"> </w:t>
      </w:r>
      <w:r>
        <w:t xml:space="preserve">The false prophets in Jeremiah 27 were not obviously fraudulent. They were speaking in God’s name (v. 15), addressing real hopes (the return of the vessels), and telling people exactly what they wanted to hear. The diagnostic Jeremiah offers is simple and devastating: does this word demand something of you, or does it give you what you already wanted? A preacher, counselor, author, or friend who consistently tells you that your situation will improve without calling you to repentance or submission is not necessarily ministering God’s word — they may be ministering your own desires back to you. Cultivate the ability to ask: is this message shaped by what God is actually doing, or by what I wish He were doing?</w:t>
      </w:r>
    </w:p>
    <w:p>
      <w:pPr>
        <w:pStyle w:val="BodyText"/>
      </w:pPr>
      <w:r>
        <w:rPr>
          <w:b/>
          <w:bCs/>
        </w:rPr>
        <w:t xml:space="preserve">3. Let the yoke reshape what you call</w:t>
      </w:r>
      <w:r>
        <w:rPr>
          <w:b/>
          <w:bCs/>
        </w:rPr>
        <w:t xml:space="preserve"> </w:t>
      </w:r>
      <w:r>
        <w:rPr>
          <w:b/>
          <w:bCs/>
        </w:rPr>
        <w:t xml:space="preserve">“hope.”</w:t>
      </w:r>
      <w:r>
        <w:t xml:space="preserve"> </w:t>
      </w:r>
      <w:r>
        <w:rPr>
          <w:i/>
          <w:iCs/>
        </w:rPr>
        <w:t xml:space="preserve">(Affections/worship)</w:t>
      </w:r>
      <w:r>
        <w:t xml:space="preserve"> </w:t>
      </w:r>
      <w:r>
        <w:t xml:space="preserve">The false prophets in Jeremiah 27 offered hope — the vessels will come back, Babylon’s power will be broken, things will return to normal. That is the form hope takes when it is actually wishful thinking wearing a theological costume. True hope, as Jeremiah models it, is not the expectation that God will reverse the painful thing — it is the confidence that God’s purposes through the painful thing are good and will arrive at His appointed time (v. 7, 22). The call here is not to stop hoping but to grieve the counterfeit hope that has been driving you and to place your affections on the God who promises covenant faithfulness through judgment, not exemption from it.</w:t>
      </w:r>
    </w:p>
    <w:p>
      <w:pPr>
        <w:pStyle w:val="BodyText"/>
      </w:pPr>
      <w:r>
        <w:rPr>
          <w:b/>
          <w:bCs/>
        </w:rPr>
        <w:t xml:space="preserve">4. Stop negotiating with the yoke — put it on.</w:t>
      </w:r>
      <w:r>
        <w:t xml:space="preserve"> </w:t>
      </w:r>
      <w:r>
        <w:rPr>
          <w:i/>
          <w:iCs/>
        </w:rPr>
        <w:t xml:space="preserve">(Will/behavior)</w:t>
      </w:r>
      <w:r>
        <w:t xml:space="preserve"> </w:t>
      </w:r>
      <w:r>
        <w:t xml:space="preserve">The yoke in Jeremiah 27 is not a metaphor to be discussed; it is a physical object worn around a neck. God’s command to the nations and to Judah is not</w:t>
      </w:r>
      <w:r>
        <w:t xml:space="preserve"> </w:t>
      </w:r>
      <w:r>
        <w:t xml:space="preserve">“consider Babylon’s legitimacy”</w:t>
      </w:r>
      <w:r>
        <w:t xml:space="preserve"> </w:t>
      </w:r>
      <w:r>
        <w:t xml:space="preserve">or</w:t>
      </w:r>
      <w:r>
        <w:t xml:space="preserve"> </w:t>
      </w:r>
      <w:r>
        <w:t xml:space="preserve">“pray about whether to submit”</w:t>
      </w:r>
      <w:r>
        <w:t xml:space="preserve"> </w:t>
      </w:r>
      <w:r>
        <w:t xml:space="preserve">— it is: serve him and live (v. 12, 17). There is a concrete act of submission that God is demanding. For some readers this will mean submitting to a diagnosis, a financial reality, a failed plan, a broken relationship, or a political situation that they have been resisting. The passage does not permit indefinite negotiation. At some point the question is simply: will you put on the yoke God has given you, or will you break your neck against it?</w:t>
      </w:r>
    </w:p>
    <w:p>
      <w:pPr>
        <w:pStyle w:val="BodyText"/>
      </w:pPr>
      <w:r>
        <w:rPr>
          <w:b/>
          <w:bCs/>
        </w:rPr>
        <w:t xml:space="preserve">5. If you are in ministry, ask whether your message is shaped by what God is saying or by what your people want to hear.</w:t>
      </w:r>
      <w:r>
        <w:t xml:space="preserve"> </w:t>
      </w:r>
      <w:r>
        <w:rPr>
          <w:i/>
          <w:iCs/>
        </w:rPr>
        <w:t xml:space="preserve">(Will/behavior)</w:t>
      </w:r>
      <w:r>
        <w:t xml:space="preserve"> </w:t>
      </w:r>
      <w:r>
        <w:t xml:space="preserve">Jeremiah 27:18 contains a quietly devastating diagnostic for genuine prophetic ministry: if the prophets have God’s word, let them intercede. The false prophets were speaking publicly and confidently but not apparently interceding. Real prophetic ministry is costly — it involves both the proclamation of an unwelcome word and the priestly burden of prayer for those who resist it. Anyone in a teaching or pastoral role should test their own communication against this passage: have I said what God is saying, or have I shaped my message toward what will be received well? Jeremiah’s example is the standard: he wore the yoke himself before he called anyone else to wear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27 establishes with unusual explicitness the doctrine of God’s absolute sovereignty over human history, including pagan history. The LORD’s claim in verses 5–6 —</w:t>
      </w:r>
      <w:r>
        <w:t xml:space="preserve"> </w:t>
      </w:r>
      <w:r>
        <w:t xml:space="preserve">“I have made the earth, the men and the animals that are on the earth, by my great power and by my outstretched arm, and I give it to whoever it seems right to me”</w:t>
      </w:r>
      <w:r>
        <w:t xml:space="preserve"> </w:t>
      </w:r>
      <w:r>
        <w:t xml:space="preserve">— is among the most comprehensive assertions of divine lordship over creation and history in the entire prophetic corpus. The passage further establishes that God’s sovereignty over judgment does not collapse into fatalism: the nations and Judah are called to a real decision, and the outcome of that decision has genuine consequences (v. 8 vs. v. 11). The theology of the false prophets is also implicitly addressed: a prophetic tradition that cannot accommodate an unwelcome providence has ceased to be theological and become merely therapeutic.</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direct exhibition of the Reformed doctrine of providence — God’s sovereign governance of all events, including the rise and fall of empires, in accordance with His eternal purpose. The designation of Nebuchadnezzar as</w:t>
      </w:r>
      <w:r>
        <w:t xml:space="preserve"> </w:t>
      </w:r>
      <w:r>
        <w:t xml:space="preserve">“my servant”</w:t>
      </w:r>
      <w:r>
        <w:t xml:space="preserve"> </w:t>
      </w:r>
      <w:r>
        <w:t xml:space="preserve">(v. 6) is not a diplomatic compliment but a theological assertion: God deploys pagan rulers as instruments of His covenant purposes without surrendering His holiness or His covenantal commitments. This is precisely what Calvin articulates in the</w:t>
      </w:r>
      <w:r>
        <w:t xml:space="preserve"> </w:t>
      </w:r>
      <w:r>
        <w:rPr>
          <w:i/>
          <w:iCs/>
        </w:rPr>
        <w:t xml:space="preserve">Institutes</w:t>
      </w:r>
      <w:r>
        <w:t xml:space="preserve"> </w:t>
      </w:r>
      <w:r>
        <w:t xml:space="preserve">(I.16–17): God governs even sinful human agents without becoming the author of their sin, and His governance through judgment is as much an expression of His covenant faithfulness as His governance through blessing. The passage also exhibits the Reformed insistence that the comfort of the gospel is grounded in God’s actual purposes, not in a therapeutic optimism that evades His judgment — a distinction that lies at the heart of Reformed homiletics. The promise of verses 21–22 — that the vessels will be returned</w:t>
      </w:r>
      <w:r>
        <w:t xml:space="preserve"> </w:t>
      </w:r>
      <w:r>
        <w:t xml:space="preserve">“until the day when I visit them”</w:t>
      </w:r>
      <w:r>
        <w:t xml:space="preserve"> </w:t>
      </w:r>
      <w:r>
        <w:t xml:space="preserve">— models the pattern of judgment-within-covenant that structures the entire Old Testament and reaches its climax in the cross: God does not abandon His people in their judgment, but the judgment is real and must be endured.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surprised by Babylon, He sent it. That means the unwelcome thing in your life — the circumstance you have been resisting, praying away, and finding prophets to tell you will soon be reversed — may be precisely what God has ordained for this season. Stop looking for the prophet who will tell you the yoke is coming off. Put it on. Trust the God who designed it, who knows when it comes off (v. 7), and who has never once abandoned the people He is disciplining.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political quietism.</w:t>
      </w:r>
      <w:r>
        <w:t xml:space="preserve"> </w:t>
      </w:r>
      <w:r>
        <w:t xml:space="preserve">The command to submit to Babylon is not a general theological principle that Christians should passively accept all political authority in all circumstances. It is a specific word to a specific people in a specific moment of covenantal judgment. Preaching that universalizes this to</w:t>
      </w:r>
      <w:r>
        <w:t xml:space="preserve"> </w:t>
      </w:r>
      <w:r>
        <w:t xml:space="preserve">“always submit to government”</w:t>
      </w:r>
      <w:r>
        <w:t xml:space="preserve"> </w:t>
      </w:r>
      <w:r>
        <w:t xml:space="preserve">misreads the text by ignoring the covenantal and historical particularity of God’s command. The application should be framed around submission to</w:t>
      </w:r>
      <w:r>
        <w:t xml:space="preserve"> </w:t>
      </w:r>
      <w:r>
        <w:rPr>
          <w:i/>
          <w:iCs/>
        </w:rPr>
        <w:t xml:space="preserve">God’s sovereign purposes</w:t>
      </w:r>
      <w:r>
        <w:t xml:space="preserve">, of which this particular political submission was the concrete form — not around a generalized political theology.</w:t>
      </w:r>
    </w:p>
    <w:p>
      <w:pPr>
        <w:numPr>
          <w:ilvl w:val="0"/>
          <w:numId w:val="1002"/>
        </w:numPr>
      </w:pPr>
      <w:r>
        <w:rPr>
          <w:b/>
          <w:bCs/>
        </w:rPr>
        <w:t xml:space="preserve">Making Nebuchadnezzar the villain and missing that God deployed him.</w:t>
      </w:r>
      <w:r>
        <w:t xml:space="preserve"> </w:t>
      </w:r>
      <w:r>
        <w:t xml:space="preserve">Preachers instinctively position Babylon as the enemy and Judah as the victim, which is emotionally natural but theologically backward for this passage. The entire point of verse 6 is that Nebuchadnezzar is God’s instrument. A sermon that frames this as</w:t>
      </w:r>
      <w:r>
        <w:t xml:space="preserve"> </w:t>
      </w:r>
      <w:r>
        <w:t xml:space="preserve">“Judah suffering under an evil empire”</w:t>
      </w:r>
      <w:r>
        <w:t xml:space="preserve"> </w:t>
      </w:r>
      <w:r>
        <w:t xml:space="preserve">has missed the text’s governing claim. The suffering is real, but it is God-ordained — which is both harder and more pastorally significant than victimhood.</w:t>
      </w:r>
    </w:p>
    <w:p>
      <w:pPr>
        <w:numPr>
          <w:ilvl w:val="0"/>
          <w:numId w:val="1002"/>
        </w:numPr>
      </w:pPr>
      <w:r>
        <w:rPr>
          <w:b/>
          <w:bCs/>
        </w:rPr>
        <w:t xml:space="preserve">Preaching the false prophets as cartoonish deceivers without self-application.</w:t>
      </w:r>
      <w:r>
        <w:t xml:space="preserve"> </w:t>
      </w:r>
      <w:r>
        <w:t xml:space="preserve">It is easy to mock the false prophets from the pulpit — they told people what they wanted to hear, and they were wrong. What is harder and more necessary is to press the congregation to ask whether they are the false prophets’</w:t>
      </w:r>
      <w:r>
        <w:t xml:space="preserve"> </w:t>
      </w:r>
      <w:r>
        <w:rPr>
          <w:i/>
          <w:iCs/>
        </w:rPr>
        <w:t xml:space="preserve">audience</w:t>
      </w:r>
      <w:r>
        <w:t xml:space="preserve">. The text’s weight falls on those who</w:t>
      </w:r>
      <w:r>
        <w:t xml:space="preserve"> </w:t>
      </w:r>
      <w:r>
        <w:rPr>
          <w:i/>
          <w:iCs/>
        </w:rPr>
        <w:t xml:space="preserve">listened</w:t>
      </w:r>
      <w:r>
        <w:t xml:space="preserve"> </w:t>
      </w:r>
      <w:r>
        <w:t xml:space="preserve">to the false prophets, not primarily on the prophets themselves. Sermons that indict only the prophets and spare the audience have done half the work.</w:t>
      </w:r>
    </w:p>
    <w:p>
      <w:pPr>
        <w:numPr>
          <w:ilvl w:val="0"/>
          <w:numId w:val="1002"/>
        </w:numPr>
      </w:pPr>
      <w:r>
        <w:rPr>
          <w:b/>
          <w:bCs/>
        </w:rPr>
        <w:t xml:space="preserve">Detaching the temple vessels (vv. 19–22) from the passage’s main claim.</w:t>
      </w:r>
      <w:r>
        <w:t xml:space="preserve"> </w:t>
      </w:r>
      <w:r>
        <w:t xml:space="preserve">The vessels section is sometimes developed as an independent meditation on sacred objects, the temple, or prophetic prediction. But the vessels function in the passage as a test case and a concrete object of false hope — the promise</w:t>
      </w:r>
      <w:r>
        <w:t xml:space="preserve"> </w:t>
      </w:r>
      <w:r>
        <w:t xml:space="preserve">“they’ll be back soon”</w:t>
      </w:r>
      <w:r>
        <w:t xml:space="preserve"> </w:t>
      </w:r>
      <w:r>
        <w:t xml:space="preserve">is the false prophets’ most tangible, falsifiable claim. Treat the vessels as what they are in the text: the specific form the lie takes and the specific object around which the community’s misplaced hope coalesces.</w:t>
      </w:r>
    </w:p>
    <w:p>
      <w:pPr>
        <w:numPr>
          <w:ilvl w:val="0"/>
          <w:numId w:val="1002"/>
        </w:numPr>
      </w:pPr>
      <w:r>
        <w:rPr>
          <w:b/>
          <w:bCs/>
        </w:rPr>
        <w:t xml:space="preserve">Soft-pedaling the severity of the false prophecy indictment.</w:t>
      </w:r>
      <w:r>
        <w:t xml:space="preserve"> </w:t>
      </w:r>
      <w:r>
        <w:t xml:space="preserve">Verses 14–15 are among the most severe assessments of false prophecy in Jeremiah:</w:t>
      </w:r>
      <w:r>
        <w:t xml:space="preserve"> </w:t>
      </w:r>
      <w:r>
        <w:t xml:space="preserve">“They are prophesying a lie to you… I have not sent them.”</w:t>
      </w:r>
      <w:r>
        <w:t xml:space="preserve"> </w:t>
      </w:r>
      <w:r>
        <w:t xml:space="preserve">The false prophets are not described as confused or misguided — they are described as sending people to their deaths with a false word (v. 13:</w:t>
      </w:r>
      <w:r>
        <w:t xml:space="preserve"> </w:t>
      </w:r>
      <w:r>
        <w:t xml:space="preserve">“Why will you die?”</w:t>
      </w:r>
      <w:r>
        <w:t xml:space="preserve">). Preaching that treats this as a gentle correction of theological error has not calibrated to the passage’s own severity. The pastoral urgency of the passage is proportionate to the stakes: the comfortable word is killing people.</w:t>
      </w:r>
    </w:p>
    <w:p>
      <w:pPr>
        <w:numPr>
          <w:ilvl w:val="0"/>
          <w:numId w:val="1002"/>
        </w:numPr>
      </w:pPr>
      <w:r>
        <w:rPr>
          <w:b/>
          <w:bCs/>
        </w:rPr>
        <w:t xml:space="preserve">Skipping the yoke as a physical sign and moving directly to the verbal content.</w:t>
      </w:r>
      <w:r>
        <w:t xml:space="preserve"> </w:t>
      </w:r>
      <w:r>
        <w:t xml:space="preserve">The yoke is not incidental to Jeremiah’s message — it</w:t>
      </w:r>
      <w:r>
        <w:t xml:space="preserve"> </w:t>
      </w:r>
      <w:r>
        <w:rPr>
          <w:i/>
          <w:iCs/>
        </w:rPr>
        <w:t xml:space="preserve">is</w:t>
      </w:r>
      <w:r>
        <w:t xml:space="preserve"> </w:t>
      </w:r>
      <w:r>
        <w:t xml:space="preserve">his message in embodied form. Jeremiah wore this around his neck in public. The symbolic act precedes and grounds the verbal proclamation. A sermon that treats the yoke as a colorful introduction before getting to the</w:t>
      </w:r>
      <w:r>
        <w:t xml:space="preserve"> </w:t>
      </w:r>
      <w:r>
        <w:t xml:space="preserve">“real”</w:t>
      </w:r>
      <w:r>
        <w:t xml:space="preserve"> </w:t>
      </w:r>
      <w:r>
        <w:t xml:space="preserve">propositional content has missed how prophetic communication works in Jeremiah and has lost the embodied weight that gives the word its rhetorical power. Press the physical concreteness of the image: a heavy wooden yoke, worn publicly, by a man who had already nearly been executed for his message.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2026-07-14T21:06:02Z</dcterms:created>
  <dcterms:modified xsi:type="dcterms:W3CDTF">2026-07-14T21:06:02Z</dcterms:modified>
</cp:coreProperties>
</file>

<file path=docProps/custom.xml><?xml version="1.0" encoding="utf-8"?>
<Properties xmlns="http://schemas.openxmlformats.org/officeDocument/2006/custom-properties" xmlns:vt="http://schemas.openxmlformats.org/officeDocument/2006/docPropsVTypes"/>
</file>